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CE" w:rsidRDefault="001D2B87">
      <w:bookmarkStart w:id="0" w:name="_GoBack"/>
      <w:bookmarkEnd w:id="0"/>
      <w:r>
        <w:t xml:space="preserve">4. Карта оценки качества психолого-педагогических условий </w:t>
      </w:r>
    </w:p>
    <w:p w:rsidR="000764CE" w:rsidRDefault="001D2B87">
      <w:pPr>
        <w:ind w:left="70"/>
        <w:jc w:val="center"/>
      </w:pPr>
      <w:r>
        <w:t xml:space="preserve"> </w:t>
      </w:r>
    </w:p>
    <w:tbl>
      <w:tblPr>
        <w:tblStyle w:val="TableGrid"/>
        <w:tblW w:w="15616" w:type="dxa"/>
        <w:tblInd w:w="-349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2920"/>
        <w:gridCol w:w="2730"/>
        <w:gridCol w:w="1723"/>
        <w:gridCol w:w="1570"/>
        <w:gridCol w:w="202"/>
        <w:gridCol w:w="2817"/>
        <w:gridCol w:w="202"/>
      </w:tblGrid>
      <w:tr w:rsidR="000764CE">
        <w:trPr>
          <w:trHeight w:val="3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1"/>
              <w:jc w:val="center"/>
            </w:pPr>
            <w:r>
              <w:t xml:space="preserve">Критерии </w:t>
            </w:r>
          </w:p>
        </w:tc>
        <w:tc>
          <w:tcPr>
            <w:tcW w:w="12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3"/>
              <w:jc w:val="center"/>
            </w:pPr>
            <w:r>
              <w:t xml:space="preserve">Индикаторы </w:t>
            </w:r>
          </w:p>
        </w:tc>
      </w:tr>
      <w:tr w:rsidR="000764CE">
        <w:trPr>
          <w:trHeight w:val="8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68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CE" w:rsidRDefault="001D2B87">
            <w:pPr>
              <w:ind w:left="331" w:right="274"/>
              <w:jc w:val="center"/>
            </w:pPr>
            <w:r>
              <w:rPr>
                <w:b w:val="0"/>
                <w:i/>
                <w:sz w:val="24"/>
              </w:rPr>
              <w:t xml:space="preserve">не подтверждается (0 баллов)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21"/>
              <w:ind w:right="2"/>
              <w:jc w:val="center"/>
            </w:pPr>
            <w:r>
              <w:rPr>
                <w:b w:val="0"/>
                <w:i/>
                <w:sz w:val="24"/>
              </w:rPr>
              <w:t xml:space="preserve">скорее не </w:t>
            </w:r>
          </w:p>
          <w:p w:rsidR="000764CE" w:rsidRDefault="001D2B87">
            <w:pPr>
              <w:spacing w:after="20"/>
              <w:ind w:right="5"/>
              <w:jc w:val="center"/>
            </w:pPr>
            <w:r>
              <w:rPr>
                <w:b w:val="0"/>
                <w:i/>
                <w:sz w:val="24"/>
              </w:rPr>
              <w:t xml:space="preserve">подтверждается </w:t>
            </w:r>
          </w:p>
          <w:p w:rsidR="000764CE" w:rsidRDefault="001D2B87">
            <w:pPr>
              <w:jc w:val="center"/>
            </w:pPr>
            <w:r>
              <w:rPr>
                <w:b w:val="0"/>
                <w:i/>
                <w:sz w:val="24"/>
              </w:rPr>
              <w:t xml:space="preserve">(1 балл)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CE" w:rsidRDefault="001D2B87">
            <w:pPr>
              <w:spacing w:after="20"/>
              <w:ind w:left="4"/>
              <w:jc w:val="center"/>
            </w:pPr>
            <w:r>
              <w:rPr>
                <w:b w:val="0"/>
                <w:i/>
                <w:sz w:val="24"/>
              </w:rPr>
              <w:t xml:space="preserve">скорее подтверждается </w:t>
            </w:r>
          </w:p>
          <w:p w:rsidR="000764CE" w:rsidRDefault="001D2B87">
            <w:pPr>
              <w:ind w:left="2"/>
              <w:jc w:val="center"/>
            </w:pPr>
            <w:r>
              <w:rPr>
                <w:b w:val="0"/>
                <w:i/>
                <w:sz w:val="24"/>
              </w:rPr>
              <w:t xml:space="preserve">(2 балл)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CE" w:rsidRDefault="001D2B87">
            <w:pPr>
              <w:spacing w:after="20"/>
              <w:ind w:left="3"/>
              <w:jc w:val="center"/>
            </w:pPr>
            <w:r>
              <w:rPr>
                <w:b w:val="0"/>
                <w:i/>
                <w:sz w:val="24"/>
              </w:rPr>
              <w:t xml:space="preserve">подтверждается </w:t>
            </w:r>
          </w:p>
          <w:p w:rsidR="000764CE" w:rsidRDefault="001D2B87">
            <w:pPr>
              <w:ind w:left="2"/>
              <w:jc w:val="center"/>
            </w:pPr>
            <w:r>
              <w:rPr>
                <w:b w:val="0"/>
                <w:i/>
                <w:sz w:val="24"/>
              </w:rPr>
              <w:t xml:space="preserve">(3 балл) </w:t>
            </w:r>
          </w:p>
        </w:tc>
      </w:tr>
      <w:tr w:rsidR="000764CE">
        <w:trPr>
          <w:trHeight w:val="829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08" w:right="26"/>
            </w:pPr>
            <w:r>
              <w:rPr>
                <w:sz w:val="24"/>
              </w:rPr>
              <w:t xml:space="preserve">4.1. В Организации выполняются </w:t>
            </w:r>
            <w:proofErr w:type="spellStart"/>
            <w:r>
              <w:rPr>
                <w:sz w:val="24"/>
              </w:rPr>
              <w:t>психолого</w:t>
            </w:r>
            <w:r>
              <w:rPr>
                <w:sz w:val="24"/>
              </w:rPr>
              <w:t>педагогические</w:t>
            </w:r>
            <w:proofErr w:type="spellEnd"/>
            <w:r>
              <w:rPr>
                <w:sz w:val="24"/>
              </w:rPr>
              <w:t xml:space="preserve"> требования к реализации образовательных программ </w:t>
            </w:r>
            <w:r>
              <w:rPr>
                <w:b w:val="0"/>
                <w:sz w:val="24"/>
              </w:rPr>
              <w:t>(поддержка взрослыми положительного, доброжелательного отношения детей друг к другу, их взаимодействия в разных видах деятельности, уважение взрослыми человеческого достоинства детей, формиров</w:t>
            </w:r>
            <w:r>
              <w:rPr>
                <w:b w:val="0"/>
                <w:sz w:val="24"/>
              </w:rPr>
              <w:t>ание и поддержка их положительной самооценки, уверенности в своих возможностях и способностях,  использование в образовательной деятельности форм и методов работы с детьми, соответствующих их возрастным и индивидуальным особенностям, построение образовател</w:t>
            </w:r>
            <w:r>
              <w:rPr>
                <w:b w:val="0"/>
                <w:sz w:val="24"/>
              </w:rPr>
              <w:t xml:space="preserve">ьной деятельности на основе взаимодействия педагогов с воспитанниками, ориентированного на интересы и возможности каждого ребёнка, защита детей от всех </w:t>
            </w:r>
            <w:r>
              <w:rPr>
                <w:b w:val="0"/>
                <w:sz w:val="24"/>
              </w:rPr>
              <w:lastRenderedPageBreak/>
              <w:t xml:space="preserve">форм физического и психического насилия)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0" w:line="238" w:lineRule="auto"/>
              <w:ind w:left="108" w:right="106"/>
              <w:jc w:val="both"/>
            </w:pPr>
            <w:r>
              <w:rPr>
                <w:b w:val="0"/>
                <w:sz w:val="22"/>
              </w:rPr>
              <w:lastRenderedPageBreak/>
              <w:t>Доля педагогических работников, выполняющих требования к реал</w:t>
            </w:r>
            <w:r>
              <w:rPr>
                <w:b w:val="0"/>
                <w:sz w:val="22"/>
              </w:rPr>
              <w:t xml:space="preserve">изации образовательных программ, составляет менее 50 % </w:t>
            </w:r>
          </w:p>
          <w:p w:rsidR="000764CE" w:rsidRDefault="001D2B87">
            <w:pPr>
              <w:ind w:left="108"/>
            </w:pPr>
            <w:r>
              <w:rPr>
                <w:b w:val="0"/>
                <w:sz w:val="22"/>
              </w:rPr>
              <w:t xml:space="preserve">педагогов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38" w:lineRule="auto"/>
              <w:ind w:left="108" w:right="107"/>
              <w:jc w:val="both"/>
            </w:pPr>
            <w:r>
              <w:rPr>
                <w:b w:val="0"/>
                <w:sz w:val="22"/>
              </w:rPr>
              <w:t xml:space="preserve">Доля педагогических работников, выполняющих требования к реализации образовательных </w:t>
            </w:r>
          </w:p>
          <w:p w:rsidR="000764CE" w:rsidRDefault="001D2B87">
            <w:pPr>
              <w:spacing w:after="18"/>
              <w:ind w:left="108"/>
            </w:pPr>
            <w:r>
              <w:rPr>
                <w:b w:val="0"/>
                <w:sz w:val="22"/>
              </w:rPr>
              <w:t xml:space="preserve">программ, составляет от 50 </w:t>
            </w:r>
          </w:p>
          <w:p w:rsidR="000764CE" w:rsidRDefault="001D2B87">
            <w:pPr>
              <w:ind w:left="108"/>
            </w:pPr>
            <w:r>
              <w:rPr>
                <w:b w:val="0"/>
                <w:sz w:val="22"/>
              </w:rPr>
              <w:t xml:space="preserve">% до 70% педагогов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4CE" w:rsidRDefault="001D2B87">
            <w:pPr>
              <w:ind w:left="110" w:right="-260"/>
            </w:pPr>
            <w:r>
              <w:rPr>
                <w:b w:val="0"/>
                <w:sz w:val="22"/>
              </w:rPr>
              <w:t xml:space="preserve">Доля работников, требования образовательных педагогов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4CE" w:rsidRDefault="001D2B87">
            <w:pPr>
              <w:spacing w:line="238" w:lineRule="auto"/>
              <w:ind w:left="53" w:right="-121" w:firstLine="43"/>
              <w:jc w:val="both"/>
            </w:pPr>
            <w:r>
              <w:rPr>
                <w:b w:val="0"/>
                <w:sz w:val="22"/>
              </w:rPr>
              <w:t>п</w:t>
            </w:r>
            <w:r>
              <w:rPr>
                <w:b w:val="0"/>
                <w:sz w:val="22"/>
              </w:rPr>
              <w:t xml:space="preserve">едагогических выполняющих к реализации программ, </w:t>
            </w:r>
          </w:p>
          <w:p w:rsidR="000764CE" w:rsidRDefault="001D2B87">
            <w:pPr>
              <w:ind w:left="-1351" w:right="-118"/>
              <w:jc w:val="right"/>
            </w:pPr>
            <w:r>
              <w:rPr>
                <w:b w:val="0"/>
                <w:sz w:val="22"/>
              </w:rPr>
              <w:t xml:space="preserve">составляет от 70 % до 90 %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4CE" w:rsidRDefault="001D2B87">
            <w:pPr>
              <w:spacing w:after="41" w:line="238" w:lineRule="auto"/>
              <w:ind w:left="110" w:right="-121"/>
              <w:jc w:val="both"/>
            </w:pPr>
            <w:r>
              <w:rPr>
                <w:b w:val="0"/>
                <w:sz w:val="22"/>
              </w:rPr>
              <w:t xml:space="preserve">Доля </w:t>
            </w:r>
            <w:proofErr w:type="gramStart"/>
            <w:r>
              <w:rPr>
                <w:b w:val="0"/>
                <w:sz w:val="22"/>
              </w:rPr>
              <w:t>педагогических работников</w:t>
            </w:r>
            <w:proofErr w:type="gramEnd"/>
            <w:r>
              <w:rPr>
                <w:b w:val="0"/>
                <w:sz w:val="22"/>
              </w:rPr>
              <w:t xml:space="preserve"> выполняющих требования к реализации образовательных программ </w:t>
            </w:r>
          </w:p>
          <w:p w:rsidR="000764CE" w:rsidRDefault="001D2B87">
            <w:pPr>
              <w:ind w:left="110"/>
            </w:pPr>
            <w:r>
              <w:rPr>
                <w:b w:val="0"/>
                <w:sz w:val="22"/>
              </w:rPr>
              <w:t xml:space="preserve">более 90% педагогов 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</w:tr>
      <w:tr w:rsidR="000764CE">
        <w:trPr>
          <w:trHeight w:val="7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08"/>
            </w:pPr>
            <w:r>
              <w:rPr>
                <w:sz w:val="24"/>
              </w:rPr>
              <w:lastRenderedPageBreak/>
              <w:t>4.2.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В Организации создаются условия для самостоятельной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08" w:right="107"/>
              <w:jc w:val="both"/>
            </w:pPr>
            <w:r>
              <w:rPr>
                <w:b w:val="0"/>
                <w:sz w:val="22"/>
              </w:rPr>
              <w:t xml:space="preserve">Результаты наблюдений и контроля свидетельствуют о том, что менее чем 50%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08" w:right="106"/>
              <w:jc w:val="both"/>
            </w:pPr>
            <w:r>
              <w:rPr>
                <w:b w:val="0"/>
                <w:sz w:val="22"/>
              </w:rPr>
              <w:t xml:space="preserve">Результаты наблюдений и контроля свидетельствуют о том, что 50% - 70%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10" w:right="105"/>
              <w:jc w:val="both"/>
            </w:pPr>
            <w:r>
              <w:rPr>
                <w:b w:val="0"/>
                <w:sz w:val="22"/>
              </w:rPr>
              <w:t xml:space="preserve">Результаты наблюдений и контроля свидетельствуют о том, что 70% - 90%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110" w:right="104"/>
              <w:jc w:val="both"/>
            </w:pPr>
            <w:r>
              <w:rPr>
                <w:b w:val="0"/>
                <w:sz w:val="22"/>
              </w:rPr>
              <w:t xml:space="preserve">Результаты наблюдений и контроля свидетельствуют о том, что более чем 90% </w:t>
            </w:r>
          </w:p>
        </w:tc>
      </w:tr>
    </w:tbl>
    <w:p w:rsidR="000764CE" w:rsidRDefault="000764CE">
      <w:pPr>
        <w:ind w:left="-4520" w:right="12316"/>
      </w:pPr>
    </w:p>
    <w:tbl>
      <w:tblPr>
        <w:tblStyle w:val="TableGrid"/>
        <w:tblW w:w="15616" w:type="dxa"/>
        <w:tblInd w:w="-3495" w:type="dxa"/>
        <w:tblCellMar>
          <w:top w:w="50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511"/>
        <w:gridCol w:w="2977"/>
        <w:gridCol w:w="2835"/>
        <w:gridCol w:w="3135"/>
        <w:gridCol w:w="3158"/>
      </w:tblGrid>
      <w:tr w:rsidR="000764CE">
        <w:trPr>
          <w:trHeight w:val="228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sz w:val="24"/>
              </w:rPr>
              <w:t>деятельности воспитанников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0" w:line="237" w:lineRule="auto"/>
              <w:ind w:right="56"/>
              <w:jc w:val="both"/>
            </w:pPr>
            <w:r>
              <w:rPr>
                <w:b w:val="0"/>
                <w:sz w:val="22"/>
              </w:rPr>
              <w:t xml:space="preserve">воспитателей предоставляют воспитанникам в режиме дня время для самостоятельной деятельности и обеспечивают организацию РППС в центрах детской </w:t>
            </w:r>
          </w:p>
          <w:p w:rsidR="000764CE" w:rsidRDefault="001D2B87">
            <w:r>
              <w:rPr>
                <w:b w:val="0"/>
                <w:sz w:val="22"/>
              </w:rPr>
              <w:t xml:space="preserve">активности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46" w:lineRule="auto"/>
            </w:pPr>
            <w:r>
              <w:rPr>
                <w:b w:val="0"/>
                <w:sz w:val="22"/>
              </w:rPr>
              <w:t xml:space="preserve">воспитателей предоставляют воспитанникам в режиме дня </w:t>
            </w:r>
            <w:r>
              <w:rPr>
                <w:b w:val="0"/>
                <w:sz w:val="22"/>
              </w:rPr>
              <w:tab/>
              <w:t xml:space="preserve">время </w:t>
            </w:r>
            <w:r>
              <w:rPr>
                <w:b w:val="0"/>
                <w:sz w:val="22"/>
              </w:rPr>
              <w:tab/>
              <w:t xml:space="preserve">для </w:t>
            </w:r>
          </w:p>
          <w:p w:rsidR="000764CE" w:rsidRDefault="001D2B87">
            <w:pPr>
              <w:spacing w:after="5"/>
            </w:pPr>
            <w:r>
              <w:rPr>
                <w:b w:val="0"/>
                <w:sz w:val="22"/>
              </w:rPr>
              <w:t xml:space="preserve">самостоятельной </w:t>
            </w:r>
          </w:p>
          <w:p w:rsidR="000764CE" w:rsidRDefault="001D2B87">
            <w:r>
              <w:rPr>
                <w:b w:val="0"/>
                <w:sz w:val="22"/>
              </w:rPr>
              <w:t xml:space="preserve">деятельности </w:t>
            </w:r>
            <w:r>
              <w:rPr>
                <w:b w:val="0"/>
                <w:sz w:val="22"/>
              </w:rPr>
              <w:tab/>
              <w:t xml:space="preserve">и обеспечивают организацию РППС в центрах детской активности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3"/>
              <w:jc w:val="both"/>
            </w:pPr>
            <w:r>
              <w:rPr>
                <w:b w:val="0"/>
                <w:sz w:val="22"/>
              </w:rPr>
              <w:t xml:space="preserve">воспитателей предоставляют воспитанникам в режиме дня время для самостоятельной деятельности и обеспечивают организацию РППС в центрах детской активности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5"/>
              <w:jc w:val="both"/>
            </w:pPr>
            <w:r>
              <w:rPr>
                <w:b w:val="0"/>
                <w:sz w:val="22"/>
              </w:rPr>
              <w:t>воспитателей предоставляют воспитанникам в режиме дня время для самостоятельной деятельности и обеспе</w:t>
            </w:r>
            <w:r>
              <w:rPr>
                <w:b w:val="0"/>
                <w:sz w:val="22"/>
              </w:rPr>
              <w:t xml:space="preserve">чивают организацию РППС в центрах детской активности </w:t>
            </w:r>
          </w:p>
        </w:tc>
      </w:tr>
      <w:tr w:rsidR="000764CE">
        <w:trPr>
          <w:trHeight w:val="785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sz w:val="24"/>
              </w:rPr>
              <w:t>4.3. В Организации проводится оценка индивидуального развития детей в виде педагогической диагностики, результаты которой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  <w:r>
              <w:rPr>
                <w:sz w:val="24"/>
              </w:rPr>
              <w:t>используются для планирования индивидуальной работы с ребенком, с группой детей</w:t>
            </w:r>
            <w:r>
              <w:rPr>
                <w:sz w:val="24"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2" w:line="236" w:lineRule="auto"/>
              <w:ind w:right="57"/>
              <w:jc w:val="both"/>
            </w:pPr>
            <w:r>
              <w:rPr>
                <w:b w:val="0"/>
                <w:sz w:val="22"/>
              </w:rPr>
              <w:t xml:space="preserve">В Организации оценка индивидуального развития детей не проводится. </w:t>
            </w:r>
          </w:p>
          <w:p w:rsidR="000764CE" w:rsidRDefault="001D2B87">
            <w:r>
              <w:rPr>
                <w:b w:val="0"/>
                <w:sz w:val="22"/>
              </w:rPr>
              <w:t xml:space="preserve">Отсутствуют </w:t>
            </w:r>
          </w:p>
          <w:p w:rsidR="000764CE" w:rsidRDefault="001D2B87">
            <w:pPr>
              <w:ind w:right="56"/>
              <w:jc w:val="both"/>
            </w:pPr>
            <w:r>
              <w:rPr>
                <w:b w:val="0"/>
                <w:sz w:val="22"/>
              </w:rPr>
              <w:t>распорядительные акты заведующего о проведении процедуры педагогической диагностики. В педагогической диагностике не разработаны показатели развития воспитанников разного возраста по пяти образовательным областям. Отсутствие результатов педагогической диаг</w:t>
            </w:r>
            <w:r>
              <w:rPr>
                <w:b w:val="0"/>
                <w:sz w:val="22"/>
              </w:rPr>
              <w:t xml:space="preserve">ностики не обеспечивает индивидуализацию процесса освоения воспитанниками реализуемых образовательных программ.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41" w:lineRule="auto"/>
              <w:ind w:right="56"/>
              <w:jc w:val="both"/>
            </w:pPr>
            <w:r>
              <w:rPr>
                <w:b w:val="0"/>
                <w:sz w:val="22"/>
              </w:rPr>
              <w:t>В Организации оценка индивидуального развития детей проводится. Имеются распорядительные акты заведующего о проведении процедуры педагогической</w:t>
            </w:r>
            <w:r>
              <w:rPr>
                <w:b w:val="0"/>
                <w:sz w:val="22"/>
              </w:rPr>
              <w:t xml:space="preserve"> диагностики. Имеются разработанные показатели развития воспитанников разного возраста, которые не соответствуют </w:t>
            </w:r>
          </w:p>
          <w:p w:rsidR="000764CE" w:rsidRDefault="001D2B87">
            <w:pPr>
              <w:spacing w:line="249" w:lineRule="auto"/>
            </w:pPr>
            <w:r>
              <w:rPr>
                <w:b w:val="0"/>
                <w:sz w:val="22"/>
              </w:rPr>
              <w:t xml:space="preserve">реализуемым образовательным программам по подходам, принципам и планируемым результатам. </w:t>
            </w:r>
            <w:r>
              <w:rPr>
                <w:b w:val="0"/>
                <w:sz w:val="22"/>
              </w:rPr>
              <w:tab/>
              <w:t xml:space="preserve">Имеются заполненные </w:t>
            </w:r>
            <w:r>
              <w:rPr>
                <w:b w:val="0"/>
                <w:sz w:val="22"/>
              </w:rPr>
              <w:tab/>
              <w:t xml:space="preserve">карты </w:t>
            </w:r>
          </w:p>
          <w:p w:rsidR="000764CE" w:rsidRDefault="001D2B87">
            <w:r>
              <w:rPr>
                <w:b w:val="0"/>
                <w:sz w:val="22"/>
              </w:rPr>
              <w:t xml:space="preserve">(бланки, таблицы и др.) </w:t>
            </w:r>
          </w:p>
          <w:p w:rsidR="000764CE" w:rsidRDefault="001D2B87">
            <w:pPr>
              <w:ind w:right="27"/>
            </w:pPr>
            <w:r>
              <w:rPr>
                <w:b w:val="0"/>
                <w:sz w:val="22"/>
              </w:rPr>
              <w:t xml:space="preserve">результатов педагогической диагностики. Педагогическая диагностика не позволяет достоверно </w:t>
            </w:r>
            <w:r>
              <w:rPr>
                <w:b w:val="0"/>
                <w:sz w:val="22"/>
              </w:rPr>
              <w:tab/>
              <w:t xml:space="preserve">отслеживать результаты </w:t>
            </w:r>
            <w:r>
              <w:rPr>
                <w:b w:val="0"/>
                <w:sz w:val="22"/>
              </w:rPr>
              <w:tab/>
              <w:t xml:space="preserve">освоения воспитанниками образовательных программ и </w:t>
            </w:r>
            <w:r>
              <w:rPr>
                <w:b w:val="0"/>
                <w:sz w:val="22"/>
              </w:rPr>
              <w:tab/>
              <w:t xml:space="preserve">не </w:t>
            </w:r>
            <w:r>
              <w:rPr>
                <w:b w:val="0"/>
                <w:sz w:val="22"/>
              </w:rPr>
              <w:tab/>
              <w:t xml:space="preserve">обеспечивает индивидуализацию образовательного процесса.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3"/>
              <w:jc w:val="both"/>
            </w:pPr>
            <w:r>
              <w:rPr>
                <w:b w:val="0"/>
                <w:sz w:val="22"/>
              </w:rPr>
              <w:t>В Организации оценка инди</w:t>
            </w:r>
            <w:r>
              <w:rPr>
                <w:b w:val="0"/>
                <w:sz w:val="22"/>
              </w:rPr>
              <w:t>видуального развития детей проводится. Имеются распорядительные акты заведующего о проведении процедуры педагогической диагностики. Имеются разработанные показатели развития воспитанников разного возраста по пяти образовательным областям, которые соответст</w:t>
            </w:r>
            <w:r>
              <w:rPr>
                <w:b w:val="0"/>
                <w:sz w:val="22"/>
              </w:rPr>
              <w:t>вуют реализуемым образовательным программам по подходам, принципам, задачам развития и планируемым результатам. Имеются заполненные карты (бланки, таблицы и др.) результатов педагогической диагностики и итоговые аналитические справки. Однако результаты пед</w:t>
            </w:r>
            <w:r>
              <w:rPr>
                <w:b w:val="0"/>
                <w:sz w:val="22"/>
              </w:rPr>
              <w:t xml:space="preserve">агогической диагностики не используются при построении индивидуальной образовательной траектории развития ребёнка.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3"/>
              <w:jc w:val="both"/>
            </w:pPr>
            <w:r>
              <w:rPr>
                <w:b w:val="0"/>
                <w:sz w:val="22"/>
              </w:rPr>
              <w:t>В Организации оценка индивидуального развития детей проводится. Имеются распорядительные акты заведующего проведении процедуры педагогическо</w:t>
            </w:r>
            <w:r>
              <w:rPr>
                <w:b w:val="0"/>
                <w:sz w:val="22"/>
              </w:rPr>
              <w:t>й диагностики. Имеются разработанные показатели развития воспитанников разного возраста по пяти образовательным областям, которые соответствуют реализуемым образовательным программам по подходам, принципам, задачам развития и планируемым результатам. Имеют</w:t>
            </w:r>
            <w:r>
              <w:rPr>
                <w:b w:val="0"/>
                <w:sz w:val="22"/>
              </w:rPr>
              <w:t>ся заполненные карты (бланки, таблицы и др.) результатов педагогической диагностики и итоговые аналитические справки. На основе результатов педагогической диагностики осуществляется построение индивидуальной образовательной траектории развития ребёнка, осн</w:t>
            </w:r>
            <w:r>
              <w:rPr>
                <w:b w:val="0"/>
                <w:sz w:val="22"/>
              </w:rPr>
              <w:t xml:space="preserve">ованной на взаимодействии </w:t>
            </w:r>
            <w:proofErr w:type="gramStart"/>
            <w:r>
              <w:rPr>
                <w:b w:val="0"/>
                <w:sz w:val="22"/>
              </w:rPr>
              <w:t>взрослых  с</w:t>
            </w:r>
            <w:proofErr w:type="gramEnd"/>
            <w:r>
              <w:rPr>
                <w:b w:val="0"/>
                <w:sz w:val="22"/>
              </w:rPr>
              <w:t xml:space="preserve"> детьми,  педагогов и родителей. </w:t>
            </w:r>
          </w:p>
        </w:tc>
      </w:tr>
      <w:tr w:rsidR="000764CE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sz w:val="24"/>
              </w:rPr>
              <w:t xml:space="preserve">4.4. В Организации в ходе реализации образовательных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5"/>
            </w:pPr>
            <w:r>
              <w:rPr>
                <w:b w:val="0"/>
                <w:sz w:val="22"/>
              </w:rPr>
              <w:t xml:space="preserve">Психолого-педагогическое </w:t>
            </w:r>
          </w:p>
          <w:p w:rsidR="000764CE" w:rsidRDefault="001D2B87">
            <w:pPr>
              <w:tabs>
                <w:tab w:val="center" w:pos="728"/>
                <w:tab w:val="center" w:pos="265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сопровождение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не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b w:val="0"/>
                <w:sz w:val="22"/>
              </w:rPr>
              <w:t>Психолого-педагогическое сопровождение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/>
            </w:pPr>
            <w:r>
              <w:rPr>
                <w:b w:val="0"/>
                <w:sz w:val="22"/>
              </w:rPr>
              <w:t xml:space="preserve">Психолого-педагогическое сопровождение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tabs>
                <w:tab w:val="center" w:pos="390"/>
                <w:tab w:val="center" w:pos="2317"/>
              </w:tabs>
              <w:spacing w:after="26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Помимо </w:t>
            </w:r>
            <w:r>
              <w:rPr>
                <w:b w:val="0"/>
                <w:sz w:val="22"/>
              </w:rPr>
              <w:tab/>
              <w:t xml:space="preserve">деятельности </w:t>
            </w:r>
          </w:p>
          <w:p w:rsidR="000764CE" w:rsidRDefault="001D2B87">
            <w:pPr>
              <w:ind w:left="2"/>
            </w:pPr>
            <w:r>
              <w:rPr>
                <w:b w:val="0"/>
                <w:sz w:val="22"/>
              </w:rPr>
              <w:t xml:space="preserve">педагога-психолога </w:t>
            </w:r>
          </w:p>
        </w:tc>
      </w:tr>
    </w:tbl>
    <w:p w:rsidR="000764CE" w:rsidRDefault="000764CE">
      <w:pPr>
        <w:ind w:left="-4520" w:right="12316"/>
      </w:pPr>
    </w:p>
    <w:tbl>
      <w:tblPr>
        <w:tblStyle w:val="TableGrid"/>
        <w:tblW w:w="15616" w:type="dxa"/>
        <w:tblInd w:w="-3495" w:type="dxa"/>
        <w:tblCellMar>
          <w:top w:w="4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977"/>
        <w:gridCol w:w="2835"/>
        <w:gridCol w:w="3135"/>
        <w:gridCol w:w="3158"/>
      </w:tblGrid>
      <w:tr w:rsidR="000764CE">
        <w:trPr>
          <w:trHeight w:val="45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sz w:val="24"/>
              </w:rPr>
              <w:t>программ осуществляется психолого-педагогическое сопровождение участников образовательных отношений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106"/>
              <w:jc w:val="both"/>
            </w:pPr>
            <w:r>
              <w:rPr>
                <w:b w:val="0"/>
                <w:sz w:val="22"/>
              </w:rPr>
              <w:t xml:space="preserve">осуществляется </w:t>
            </w:r>
            <w:proofErr w:type="spellStart"/>
            <w:r>
              <w:rPr>
                <w:b w:val="0"/>
                <w:sz w:val="22"/>
              </w:rPr>
              <w:t>педагогомпсихологом</w:t>
            </w:r>
            <w:proofErr w:type="spellEnd"/>
            <w:r>
              <w:rPr>
                <w:b w:val="0"/>
                <w:sz w:val="22"/>
              </w:rPr>
              <w:t xml:space="preserve"> в связи с его отсутствием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"/>
            </w:pPr>
            <w:r>
              <w:rPr>
                <w:b w:val="0"/>
                <w:sz w:val="22"/>
              </w:rPr>
              <w:t>осуществляется педагогом-</w:t>
            </w:r>
          </w:p>
          <w:p w:rsidR="000764CE" w:rsidRDefault="001D2B87">
            <w:pPr>
              <w:tabs>
                <w:tab w:val="center" w:pos="584"/>
                <w:tab w:val="center" w:pos="1746"/>
                <w:tab w:val="center" w:pos="247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психологом, </w:t>
            </w:r>
            <w:r>
              <w:rPr>
                <w:b w:val="0"/>
                <w:sz w:val="22"/>
              </w:rPr>
              <w:tab/>
              <w:t xml:space="preserve">но </w:t>
            </w:r>
            <w:r>
              <w:rPr>
                <w:b w:val="0"/>
                <w:sz w:val="22"/>
              </w:rPr>
              <w:tab/>
              <w:t xml:space="preserve">его </w:t>
            </w:r>
          </w:p>
          <w:p w:rsidR="000764CE" w:rsidRDefault="001D2B87">
            <w:pPr>
              <w:spacing w:line="239" w:lineRule="auto"/>
            </w:pPr>
            <w:r>
              <w:rPr>
                <w:b w:val="0"/>
                <w:sz w:val="22"/>
              </w:rPr>
              <w:t xml:space="preserve">деятельность ограничивается </w:t>
            </w:r>
          </w:p>
          <w:p w:rsidR="000764CE" w:rsidRDefault="001D2B87">
            <w:pPr>
              <w:spacing w:after="5"/>
            </w:pPr>
            <w:r>
              <w:rPr>
                <w:b w:val="0"/>
                <w:sz w:val="22"/>
              </w:rPr>
              <w:t xml:space="preserve">проведением </w:t>
            </w:r>
          </w:p>
          <w:p w:rsidR="000764CE" w:rsidRDefault="001D2B87">
            <w:pPr>
              <w:tabs>
                <w:tab w:val="center" w:pos="800"/>
                <w:tab w:val="center" w:pos="256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диагностической </w:t>
            </w:r>
            <w:r>
              <w:rPr>
                <w:b w:val="0"/>
                <w:sz w:val="22"/>
              </w:rPr>
              <w:tab/>
              <w:t xml:space="preserve">и </w:t>
            </w:r>
          </w:p>
          <w:p w:rsidR="000764CE" w:rsidRDefault="001D2B87">
            <w:r>
              <w:rPr>
                <w:b w:val="0"/>
                <w:sz w:val="22"/>
              </w:rPr>
              <w:t>консультативной работы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tabs>
                <w:tab w:val="center" w:pos="746"/>
                <w:tab w:val="center" w:pos="2406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осуществляется </w:t>
            </w:r>
            <w:r>
              <w:rPr>
                <w:b w:val="0"/>
                <w:sz w:val="22"/>
              </w:rPr>
              <w:tab/>
              <w:t>педагогом-</w:t>
            </w:r>
          </w:p>
          <w:p w:rsidR="000764CE" w:rsidRDefault="001D2B87">
            <w:pPr>
              <w:spacing w:after="3" w:line="236" w:lineRule="auto"/>
              <w:ind w:left="2"/>
              <w:jc w:val="both"/>
            </w:pPr>
            <w:r>
              <w:rPr>
                <w:b w:val="0"/>
                <w:sz w:val="22"/>
              </w:rPr>
              <w:t xml:space="preserve">психологом по всем направлениям его </w:t>
            </w:r>
          </w:p>
          <w:p w:rsidR="000764CE" w:rsidRDefault="001D2B87">
            <w:pPr>
              <w:ind w:left="2" w:right="103"/>
              <w:jc w:val="both"/>
            </w:pPr>
            <w:r>
              <w:rPr>
                <w:b w:val="0"/>
                <w:sz w:val="22"/>
              </w:rPr>
              <w:t>профессиональной деятельности. Осуществляется реализация рабочих программ для конкретного ребёнка и подгрупп воспитанников, объединённых на основе общего вида нарушения познавательной или эмоционально-волевой сфер. Педагог-психолог применяет широкий спектр</w:t>
            </w:r>
            <w:r>
              <w:rPr>
                <w:b w:val="0"/>
                <w:sz w:val="22"/>
              </w:rPr>
              <w:t xml:space="preserve"> технологий, методов, приёмов, направленных на комплексное сопровождение участников образовательных отношений.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79"/>
            </w:pPr>
            <w:r>
              <w:rPr>
                <w:b w:val="0"/>
                <w:sz w:val="22"/>
              </w:rPr>
              <w:t>психолого-педагогическое сопровождение обеспечивается функционированием психолого-</w:t>
            </w:r>
            <w:proofErr w:type="spellStart"/>
            <w:r>
              <w:rPr>
                <w:b w:val="0"/>
                <w:sz w:val="22"/>
              </w:rPr>
              <w:t>медикопедагогического</w:t>
            </w:r>
            <w:proofErr w:type="spellEnd"/>
            <w:r>
              <w:rPr>
                <w:b w:val="0"/>
                <w:sz w:val="22"/>
              </w:rPr>
              <w:t xml:space="preserve"> консилиума </w:t>
            </w:r>
          </w:p>
        </w:tc>
      </w:tr>
      <w:tr w:rsidR="000764CE">
        <w:trPr>
          <w:trHeight w:val="633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42"/>
            </w:pPr>
            <w:r>
              <w:rPr>
                <w:sz w:val="24"/>
              </w:rPr>
              <w:t xml:space="preserve">4.5. В Организации </w:t>
            </w:r>
            <w:r>
              <w:rPr>
                <w:sz w:val="24"/>
              </w:rPr>
              <w:t>осуществляется диагностика и коррекция нарушений развития и социальной адаптации детей с ограниченными возможностями здоровья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20"/>
            </w:pPr>
            <w:r>
              <w:rPr>
                <w:b w:val="0"/>
                <w:sz w:val="22"/>
              </w:rPr>
              <w:t xml:space="preserve">При наличии детей с ОВЗ в </w:t>
            </w:r>
          </w:p>
          <w:p w:rsidR="000764CE" w:rsidRDefault="001D2B87">
            <w:pPr>
              <w:spacing w:after="41" w:line="237" w:lineRule="auto"/>
              <w:ind w:right="105"/>
              <w:jc w:val="both"/>
            </w:pPr>
            <w:r>
              <w:rPr>
                <w:b w:val="0"/>
                <w:sz w:val="22"/>
              </w:rPr>
              <w:t xml:space="preserve">Организации не осуществляется диагностика и коррекция нарушений развития и социальной </w:t>
            </w:r>
          </w:p>
          <w:p w:rsidR="000764CE" w:rsidRDefault="001D2B87">
            <w:r>
              <w:rPr>
                <w:b w:val="0"/>
                <w:sz w:val="22"/>
              </w:rPr>
              <w:t>адаптации детей</w:t>
            </w:r>
            <w:r>
              <w:rPr>
                <w:b w:val="0"/>
                <w:sz w:val="22"/>
              </w:rPr>
              <w:t xml:space="preserve"> с ОВЗ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26" w:line="252" w:lineRule="auto"/>
              <w:ind w:right="106"/>
              <w:jc w:val="both"/>
            </w:pPr>
            <w:r>
              <w:rPr>
                <w:b w:val="0"/>
                <w:sz w:val="22"/>
              </w:rPr>
              <w:t xml:space="preserve">В Организации осуществляется только диагностика детей с ОВЗ, что свидетельствует о несоблюдении принципа единства диагностики, коррекции и развития. </w:t>
            </w:r>
            <w:proofErr w:type="gramStart"/>
            <w:r>
              <w:rPr>
                <w:b w:val="0"/>
                <w:sz w:val="22"/>
              </w:rPr>
              <w:t>Программы  коррекционной</w:t>
            </w:r>
            <w:proofErr w:type="gramEnd"/>
            <w:r>
              <w:rPr>
                <w:b w:val="0"/>
                <w:sz w:val="22"/>
              </w:rPr>
              <w:t xml:space="preserve">  работы и оказания помощи  в социальной адаптации, разработанные с учётом </w:t>
            </w:r>
            <w:r>
              <w:rPr>
                <w:b w:val="0"/>
                <w:sz w:val="22"/>
              </w:rPr>
              <w:t xml:space="preserve">образовательных  потребностей детей с ОВЗ, не реализуются. </w:t>
            </w:r>
          </w:p>
          <w:p w:rsidR="000764CE" w:rsidRDefault="001D2B87">
            <w:r>
              <w:rPr>
                <w:b w:val="0"/>
                <w:sz w:val="22"/>
              </w:rPr>
              <w:t>Коррекционно-</w:t>
            </w:r>
          </w:p>
          <w:p w:rsidR="000764CE" w:rsidRDefault="001D2B87">
            <w:pPr>
              <w:ind w:right="106"/>
              <w:jc w:val="both"/>
            </w:pPr>
            <w:r>
              <w:rPr>
                <w:b w:val="0"/>
                <w:sz w:val="22"/>
              </w:rPr>
              <w:t>развивающие и компенсирующие занятия с детьми с ОВЗ не проводятся. Мероприятия, обеспечивающие вовлечение детей с ОВЗ и инвалидов в общественную жизнь Организации, не планируются и н</w:t>
            </w:r>
            <w:r>
              <w:rPr>
                <w:b w:val="0"/>
                <w:sz w:val="22"/>
              </w:rPr>
              <w:t xml:space="preserve">е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5" w:line="243" w:lineRule="auto"/>
              <w:ind w:left="2" w:right="103"/>
              <w:jc w:val="both"/>
            </w:pPr>
            <w:r>
              <w:rPr>
                <w:b w:val="0"/>
                <w:sz w:val="22"/>
              </w:rPr>
              <w:t>В Организации проводится диагностика детей с ОВЗ, по итогам которой оказывается консультационная поддержка родителей. Составлена и реализуется всего одна программа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proofErr w:type="gramStart"/>
            <w:r>
              <w:rPr>
                <w:b w:val="0"/>
                <w:sz w:val="22"/>
              </w:rPr>
              <w:t>коррекционной  работы</w:t>
            </w:r>
            <w:proofErr w:type="gramEnd"/>
            <w:r>
              <w:rPr>
                <w:b w:val="0"/>
                <w:sz w:val="22"/>
              </w:rPr>
              <w:t xml:space="preserve"> и оказания помощи в социальной адаптации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детей с </w:t>
            </w:r>
          </w:p>
          <w:p w:rsidR="000764CE" w:rsidRDefault="001D2B87">
            <w:pPr>
              <w:spacing w:after="31" w:line="249" w:lineRule="auto"/>
              <w:ind w:left="2" w:right="103"/>
              <w:jc w:val="both"/>
            </w:pPr>
            <w:r>
              <w:rPr>
                <w:b w:val="0"/>
                <w:sz w:val="22"/>
              </w:rPr>
              <w:t>ОВЗ или инвалидов</w:t>
            </w:r>
            <w:r>
              <w:rPr>
                <w:b w:val="0"/>
                <w:sz w:val="22"/>
              </w:rPr>
              <w:t xml:space="preserve">. Проводятся только подгрупповые </w:t>
            </w:r>
            <w:proofErr w:type="spellStart"/>
            <w:r>
              <w:rPr>
                <w:b w:val="0"/>
                <w:sz w:val="22"/>
              </w:rPr>
              <w:t>коррекционноразвивающие</w:t>
            </w:r>
            <w:proofErr w:type="spellEnd"/>
            <w:r>
              <w:rPr>
                <w:b w:val="0"/>
                <w:sz w:val="22"/>
              </w:rPr>
              <w:t xml:space="preserve"> и компенсирующие занятия. Выполнение рекомендаций психолого-</w:t>
            </w:r>
            <w:proofErr w:type="spellStart"/>
            <w:r>
              <w:rPr>
                <w:b w:val="0"/>
                <w:sz w:val="22"/>
              </w:rPr>
              <w:t>медикопедагогической</w:t>
            </w:r>
            <w:proofErr w:type="spellEnd"/>
            <w:r>
              <w:rPr>
                <w:b w:val="0"/>
                <w:sz w:val="22"/>
              </w:rPr>
              <w:t xml:space="preserve"> комиссии осуществляется не в полной мере. </w:t>
            </w:r>
            <w:proofErr w:type="gramStart"/>
            <w:r>
              <w:rPr>
                <w:b w:val="0"/>
                <w:sz w:val="22"/>
              </w:rPr>
              <w:t>Планируются  и</w:t>
            </w:r>
            <w:proofErr w:type="gramEnd"/>
            <w:r>
              <w:rPr>
                <w:b w:val="0"/>
                <w:sz w:val="22"/>
              </w:rPr>
              <w:t xml:space="preserve"> проводятся мероприятия, обеспечивающие вовлечение детей с ОВЗ</w:t>
            </w:r>
            <w:r>
              <w:rPr>
                <w:b w:val="0"/>
                <w:sz w:val="22"/>
              </w:rPr>
              <w:t xml:space="preserve"> и инвалидов в общественную жизнь </w:t>
            </w:r>
          </w:p>
          <w:p w:rsidR="000764CE" w:rsidRDefault="001D2B87">
            <w:pPr>
              <w:ind w:left="2"/>
            </w:pPr>
            <w:r>
              <w:rPr>
                <w:b w:val="0"/>
                <w:sz w:val="22"/>
              </w:rPr>
              <w:t xml:space="preserve">Организации. 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5" w:line="243" w:lineRule="auto"/>
              <w:ind w:left="2" w:right="103"/>
              <w:jc w:val="both"/>
            </w:pPr>
            <w:r>
              <w:rPr>
                <w:b w:val="0"/>
                <w:sz w:val="22"/>
              </w:rPr>
              <w:t>В Организации проводится диагностика детей с ОВЗ, по итогам которой оказывается консультационная поддержка родителей. Составлены и реализуются несколько программ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proofErr w:type="gramStart"/>
            <w:r>
              <w:rPr>
                <w:b w:val="0"/>
                <w:sz w:val="22"/>
              </w:rPr>
              <w:t>коррекционной  работы</w:t>
            </w:r>
            <w:proofErr w:type="gramEnd"/>
            <w:r>
              <w:rPr>
                <w:b w:val="0"/>
                <w:sz w:val="22"/>
              </w:rPr>
              <w:t xml:space="preserve"> и оказания помощи в социальной адаптации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детей с </w:t>
            </w:r>
          </w:p>
          <w:p w:rsidR="000764CE" w:rsidRDefault="001D2B87">
            <w:pPr>
              <w:ind w:left="2" w:right="104"/>
              <w:jc w:val="both"/>
            </w:pPr>
            <w:r>
              <w:rPr>
                <w:b w:val="0"/>
                <w:sz w:val="22"/>
              </w:rPr>
              <w:t xml:space="preserve">ОВЗ или инвалидов. Проводятся как индивидуальные, так и подгрупповые </w:t>
            </w:r>
            <w:proofErr w:type="spellStart"/>
            <w:r>
              <w:rPr>
                <w:b w:val="0"/>
                <w:sz w:val="22"/>
              </w:rPr>
              <w:t>коррекционноразвивающие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>и компенсирующие занятия. Выполнение рекомендаций психолого-</w:t>
            </w:r>
            <w:proofErr w:type="spellStart"/>
            <w:r>
              <w:rPr>
                <w:b w:val="0"/>
                <w:sz w:val="22"/>
              </w:rPr>
              <w:t>медикопедагогической</w:t>
            </w:r>
            <w:proofErr w:type="spellEnd"/>
            <w:r>
              <w:rPr>
                <w:b w:val="0"/>
                <w:sz w:val="22"/>
              </w:rPr>
              <w:t xml:space="preserve"> комиссии </w:t>
            </w:r>
            <w:r>
              <w:rPr>
                <w:b w:val="0"/>
                <w:sz w:val="22"/>
              </w:rPr>
              <w:t xml:space="preserve">осуществляется в полной мере. Планируются и проводятся мероприятия, обеспечивающие вовлечение детей с ОВЗ и инвалидов в общественную жизнь Организации. </w:t>
            </w:r>
          </w:p>
        </w:tc>
      </w:tr>
    </w:tbl>
    <w:p w:rsidR="000764CE" w:rsidRDefault="000764CE">
      <w:pPr>
        <w:ind w:left="-4520" w:right="12316"/>
      </w:pPr>
    </w:p>
    <w:tbl>
      <w:tblPr>
        <w:tblStyle w:val="TableGrid"/>
        <w:tblW w:w="15616" w:type="dxa"/>
        <w:tblInd w:w="-3495" w:type="dxa"/>
        <w:tblCellMar>
          <w:top w:w="4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511"/>
        <w:gridCol w:w="2977"/>
        <w:gridCol w:w="2835"/>
        <w:gridCol w:w="3135"/>
        <w:gridCol w:w="3158"/>
      </w:tblGrid>
      <w:tr w:rsidR="000764CE">
        <w:trPr>
          <w:trHeight w:val="2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r>
              <w:rPr>
                <w:b w:val="0"/>
                <w:sz w:val="22"/>
              </w:rPr>
              <w:t xml:space="preserve">проводятся.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</w:tr>
      <w:tr w:rsidR="000764CE">
        <w:trPr>
          <w:trHeight w:val="304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31"/>
            </w:pPr>
            <w:r>
              <w:rPr>
                <w:sz w:val="24"/>
              </w:rPr>
              <w:t>4.6.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>В Организации обеспечивается функционирование вариативных форм дошкольного образования (ГКП, консультативный пункт, служба ранней помощи и др.)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1" w:line="238" w:lineRule="auto"/>
              <w:ind w:right="57"/>
              <w:jc w:val="both"/>
            </w:pPr>
            <w:r>
              <w:rPr>
                <w:b w:val="0"/>
                <w:sz w:val="22"/>
              </w:rPr>
              <w:t xml:space="preserve">Вариативные формы дошкольного образования не организованы и не </w:t>
            </w:r>
          </w:p>
          <w:p w:rsidR="000764CE" w:rsidRDefault="001D2B87">
            <w:r>
              <w:rPr>
                <w:b w:val="0"/>
                <w:sz w:val="22"/>
              </w:rPr>
              <w:t xml:space="preserve">функционируют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56"/>
              <w:jc w:val="both"/>
            </w:pPr>
            <w:r>
              <w:rPr>
                <w:b w:val="0"/>
                <w:sz w:val="22"/>
              </w:rPr>
              <w:t>Вариативные формы дошкольного о</w:t>
            </w:r>
            <w:r>
              <w:rPr>
                <w:b w:val="0"/>
                <w:sz w:val="22"/>
              </w:rPr>
              <w:t xml:space="preserve">бразования представлены формально (имеются локальные нормативные акты по организации деятельности, но функционирование не осуществляется и не подтверждается документально)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53" w:lineRule="auto"/>
              <w:ind w:left="2"/>
            </w:pPr>
            <w:r>
              <w:rPr>
                <w:b w:val="0"/>
                <w:sz w:val="22"/>
              </w:rPr>
              <w:t xml:space="preserve">Организована и эффективно функционирует </w:t>
            </w:r>
            <w:r>
              <w:rPr>
                <w:b w:val="0"/>
                <w:sz w:val="22"/>
              </w:rPr>
              <w:tab/>
              <w:t xml:space="preserve">одна вариативная </w:t>
            </w:r>
            <w:r>
              <w:rPr>
                <w:b w:val="0"/>
                <w:sz w:val="22"/>
              </w:rPr>
              <w:tab/>
              <w:t xml:space="preserve">форма дошкольного образования, что подтверждается </w:t>
            </w:r>
          </w:p>
          <w:p w:rsidR="000764CE" w:rsidRDefault="001D2B87">
            <w:pPr>
              <w:spacing w:line="243" w:lineRule="auto"/>
              <w:ind w:left="2" w:right="54"/>
              <w:jc w:val="both"/>
            </w:pPr>
            <w:r>
              <w:rPr>
                <w:b w:val="0"/>
                <w:sz w:val="22"/>
              </w:rPr>
              <w:t>документально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локальными нормативными актами и удовлетворительными </w:t>
            </w:r>
          </w:p>
          <w:p w:rsidR="000764CE" w:rsidRDefault="001D2B87">
            <w:pPr>
              <w:ind w:left="2" w:right="54"/>
              <w:jc w:val="both"/>
            </w:pPr>
            <w:r>
              <w:rPr>
                <w:b w:val="0"/>
                <w:sz w:val="22"/>
              </w:rPr>
              <w:t xml:space="preserve">отзывами со стороны заказчиков и потребителей услуг 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3" w:line="245" w:lineRule="auto"/>
              <w:ind w:left="2"/>
            </w:pPr>
            <w:r>
              <w:rPr>
                <w:b w:val="0"/>
                <w:sz w:val="22"/>
              </w:rPr>
              <w:t>Организованы и эффективн</w:t>
            </w:r>
            <w:r>
              <w:rPr>
                <w:b w:val="0"/>
                <w:sz w:val="22"/>
              </w:rPr>
              <w:t xml:space="preserve">о функционируют две и более вариативных </w:t>
            </w:r>
            <w:r>
              <w:rPr>
                <w:b w:val="0"/>
                <w:sz w:val="22"/>
              </w:rPr>
              <w:tab/>
              <w:t xml:space="preserve">форм дошкольного образования, что подтверждается </w:t>
            </w:r>
          </w:p>
          <w:p w:rsidR="000764CE" w:rsidRDefault="001D2B87">
            <w:pPr>
              <w:tabs>
                <w:tab w:val="center" w:pos="744"/>
                <w:tab w:val="center" w:pos="2685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документально. </w:t>
            </w:r>
            <w:r>
              <w:rPr>
                <w:b w:val="0"/>
                <w:sz w:val="22"/>
              </w:rPr>
              <w:tab/>
              <w:t xml:space="preserve">Опыт </w:t>
            </w:r>
          </w:p>
          <w:p w:rsidR="000764CE" w:rsidRDefault="001D2B87">
            <w:pPr>
              <w:ind w:left="2"/>
            </w:pPr>
            <w:r>
              <w:rPr>
                <w:b w:val="0"/>
                <w:sz w:val="22"/>
              </w:rPr>
              <w:t xml:space="preserve">функционирования </w:t>
            </w:r>
          </w:p>
          <w:p w:rsidR="000764CE" w:rsidRDefault="001D2B87">
            <w:pPr>
              <w:ind w:left="2" w:right="54"/>
              <w:jc w:val="both"/>
            </w:pPr>
            <w:r>
              <w:rPr>
                <w:b w:val="0"/>
                <w:sz w:val="22"/>
              </w:rPr>
              <w:t xml:space="preserve">вариативных форм дошкольного образования востребован иными образовательными организациями. </w:t>
            </w:r>
          </w:p>
        </w:tc>
      </w:tr>
      <w:tr w:rsidR="000764CE">
        <w:trPr>
          <w:trHeight w:val="470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53"/>
            </w:pPr>
            <w:r>
              <w:rPr>
                <w:sz w:val="24"/>
              </w:rPr>
              <w:t>4.7.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  <w:r>
              <w:rPr>
                <w:sz w:val="24"/>
              </w:rPr>
              <w:t>В Организации обеспечивается формирование социокультурной среды, соответствующей возрастным, индивидуальным, психологическим и физиологическим особенностям детей, посредством осуществления партнёрского взаимодействия с учреждениями и организациями систем о</w:t>
            </w:r>
            <w:r>
              <w:rPr>
                <w:sz w:val="24"/>
              </w:rPr>
              <w:t>бразования, культуры и спорта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right="57"/>
              <w:jc w:val="both"/>
            </w:pPr>
            <w:r>
              <w:rPr>
                <w:b w:val="0"/>
                <w:sz w:val="22"/>
              </w:rPr>
              <w:t xml:space="preserve">Отсутствуют договора взаимодействия с социальными партнёрами.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4" w:line="244" w:lineRule="auto"/>
              <w:ind w:right="57"/>
              <w:jc w:val="both"/>
            </w:pPr>
            <w:r>
              <w:rPr>
                <w:b w:val="0"/>
                <w:sz w:val="22"/>
              </w:rPr>
              <w:t xml:space="preserve">Заключены договора взаимодействия с социальными партнёрами. В рамках партнёрского взаимодействия проводятся отельные мероприятия с воспитанниками </w:t>
            </w:r>
          </w:p>
          <w:p w:rsidR="000764CE" w:rsidRDefault="001D2B87">
            <w:pPr>
              <w:jc w:val="both"/>
            </w:pPr>
            <w:r>
              <w:rPr>
                <w:b w:val="0"/>
                <w:sz w:val="22"/>
              </w:rPr>
              <w:t xml:space="preserve">Организации </w:t>
            </w:r>
            <w:r>
              <w:rPr>
                <w:b w:val="0"/>
                <w:sz w:val="22"/>
              </w:rPr>
              <w:t xml:space="preserve">без наличия плана взаимодействия.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51" w:lineRule="auto"/>
              <w:ind w:left="2" w:right="54"/>
              <w:jc w:val="both"/>
            </w:pPr>
            <w:r>
              <w:rPr>
                <w:b w:val="0"/>
                <w:sz w:val="22"/>
              </w:rPr>
              <w:t xml:space="preserve">Заключены договора взаимодействия с социальными партнёрами. В рамках партнёрского </w:t>
            </w:r>
          </w:p>
          <w:p w:rsidR="000764CE" w:rsidRDefault="001D2B87">
            <w:pPr>
              <w:ind w:left="2" w:right="54"/>
              <w:jc w:val="both"/>
            </w:pPr>
            <w:r>
              <w:rPr>
                <w:b w:val="0"/>
                <w:sz w:val="22"/>
              </w:rPr>
              <w:t xml:space="preserve">взаимодействия систематически проводятся мероприятия </w:t>
            </w:r>
            <w:r>
              <w:rPr>
                <w:b w:val="0"/>
                <w:sz w:val="22"/>
              </w:rPr>
              <w:tab/>
              <w:t xml:space="preserve">с воспитанниками Организации в соответствии с планом взаимодействия.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51" w:lineRule="auto"/>
              <w:ind w:left="2" w:right="54"/>
              <w:jc w:val="both"/>
            </w:pPr>
            <w:r>
              <w:rPr>
                <w:b w:val="0"/>
                <w:sz w:val="22"/>
              </w:rPr>
              <w:t xml:space="preserve">Заключены договора взаимодействия с социальными партнёрами. В рамках партнёрского </w:t>
            </w:r>
          </w:p>
          <w:p w:rsidR="000764CE" w:rsidRDefault="001D2B87">
            <w:pPr>
              <w:ind w:left="2" w:right="56"/>
              <w:jc w:val="both"/>
            </w:pPr>
            <w:r>
              <w:rPr>
                <w:b w:val="0"/>
                <w:sz w:val="22"/>
              </w:rPr>
              <w:t xml:space="preserve">взаимодействия систематически проводятся мероприятия </w:t>
            </w:r>
            <w:r>
              <w:rPr>
                <w:b w:val="0"/>
                <w:sz w:val="22"/>
              </w:rPr>
              <w:tab/>
              <w:t xml:space="preserve">с воспитанниками Организации в ходе реализации программ и долгосрочных проектов. </w:t>
            </w:r>
          </w:p>
        </w:tc>
      </w:tr>
      <w:tr w:rsidR="000764CE">
        <w:trPr>
          <w:trHeight w:val="279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39" w:lineRule="auto"/>
              <w:ind w:right="13"/>
            </w:pPr>
            <w:r>
              <w:rPr>
                <w:sz w:val="24"/>
              </w:rPr>
              <w:t>4.8.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  <w:r>
              <w:rPr>
                <w:sz w:val="24"/>
              </w:rPr>
              <w:t>В Организации обеспечена доступ</w:t>
            </w:r>
            <w:r>
              <w:rPr>
                <w:sz w:val="24"/>
              </w:rPr>
              <w:t xml:space="preserve">ность взаимодействия с родителями </w:t>
            </w:r>
          </w:p>
          <w:p w:rsidR="000764CE" w:rsidRDefault="001D2B87">
            <w:r>
              <w:rPr>
                <w:sz w:val="24"/>
              </w:rPr>
              <w:t>(законными представителями) воспитанников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3" w:line="238" w:lineRule="auto"/>
              <w:ind w:right="56"/>
              <w:jc w:val="both"/>
            </w:pPr>
            <w:r>
              <w:rPr>
                <w:b w:val="0"/>
                <w:sz w:val="22"/>
              </w:rPr>
              <w:t xml:space="preserve">Взаимодействие с родителями (законными представителями) </w:t>
            </w:r>
          </w:p>
          <w:p w:rsidR="000764CE" w:rsidRDefault="001D2B87">
            <w:pPr>
              <w:tabs>
                <w:tab w:val="center" w:pos="708"/>
                <w:tab w:val="center" w:pos="2655"/>
              </w:tabs>
              <w:spacing w:after="2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воспитанников </w:t>
            </w:r>
            <w:r>
              <w:rPr>
                <w:b w:val="0"/>
                <w:sz w:val="22"/>
              </w:rPr>
              <w:tab/>
              <w:t xml:space="preserve">не </w:t>
            </w:r>
          </w:p>
          <w:p w:rsidR="000764CE" w:rsidRDefault="001D2B87">
            <w:r>
              <w:rPr>
                <w:b w:val="0"/>
                <w:sz w:val="22"/>
              </w:rPr>
              <w:t xml:space="preserve">обеспечено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3" w:line="238" w:lineRule="auto"/>
              <w:ind w:right="56"/>
              <w:jc w:val="both"/>
            </w:pPr>
            <w:r>
              <w:rPr>
                <w:b w:val="0"/>
                <w:sz w:val="22"/>
              </w:rPr>
              <w:t xml:space="preserve">Обеспечена работа телефона горячей линии по вопросам оказания </w:t>
            </w:r>
          </w:p>
          <w:p w:rsidR="000764CE" w:rsidRDefault="001D2B87">
            <w:r>
              <w:rPr>
                <w:b w:val="0"/>
                <w:sz w:val="22"/>
              </w:rPr>
              <w:t xml:space="preserve">образовательных услуг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4"/>
              <w:jc w:val="both"/>
            </w:pPr>
            <w:r>
              <w:rPr>
                <w:b w:val="0"/>
                <w:sz w:val="22"/>
              </w:rPr>
              <w:t>Обеспечена работа телефона горячей линии, налажено взаимодействие по электронной почте, на сайте функционируют разделы «Гостевая книга», «</w:t>
            </w:r>
            <w:proofErr w:type="spellStart"/>
            <w:r>
              <w:rPr>
                <w:b w:val="0"/>
                <w:sz w:val="22"/>
              </w:rPr>
              <w:t>Вопросответ</w:t>
            </w:r>
            <w:proofErr w:type="spellEnd"/>
            <w:r>
              <w:rPr>
                <w:b w:val="0"/>
                <w:sz w:val="22"/>
              </w:rPr>
              <w:t xml:space="preserve">», «Форум» 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41" w:line="238" w:lineRule="auto"/>
              <w:ind w:left="2" w:right="54"/>
              <w:jc w:val="both"/>
            </w:pPr>
            <w:r>
              <w:rPr>
                <w:b w:val="0"/>
                <w:sz w:val="22"/>
              </w:rPr>
              <w:t>Обеспечена работа телефона горячей линии, налажено взаимодействие по электронной почте, на сай</w:t>
            </w:r>
            <w:r>
              <w:rPr>
                <w:b w:val="0"/>
                <w:sz w:val="22"/>
              </w:rPr>
              <w:t xml:space="preserve">те функционируют разделы </w:t>
            </w:r>
          </w:p>
          <w:p w:rsidR="000764CE" w:rsidRDefault="001D2B87">
            <w:pPr>
              <w:spacing w:after="15" w:line="247" w:lineRule="auto"/>
              <w:ind w:left="2" w:right="54"/>
              <w:jc w:val="both"/>
            </w:pPr>
            <w:r>
              <w:rPr>
                <w:b w:val="0"/>
                <w:sz w:val="22"/>
              </w:rPr>
              <w:t>«Гостевая книга», «</w:t>
            </w:r>
            <w:proofErr w:type="spellStart"/>
            <w:r>
              <w:rPr>
                <w:b w:val="0"/>
                <w:sz w:val="22"/>
              </w:rPr>
              <w:t>Вопросответ</w:t>
            </w:r>
            <w:proofErr w:type="spellEnd"/>
            <w:r>
              <w:rPr>
                <w:b w:val="0"/>
                <w:sz w:val="22"/>
              </w:rPr>
              <w:t xml:space="preserve">», «Форум», а также обеспечена техническая возможность проведения онлайн-опросов </w:t>
            </w:r>
          </w:p>
          <w:p w:rsidR="000764CE" w:rsidRDefault="001D2B87">
            <w:pPr>
              <w:tabs>
                <w:tab w:val="center" w:pos="772"/>
                <w:tab w:val="center" w:pos="1949"/>
                <w:tab w:val="center" w:pos="2649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(анкетирования) </w:t>
            </w:r>
            <w:r>
              <w:rPr>
                <w:b w:val="0"/>
                <w:sz w:val="22"/>
              </w:rPr>
              <w:tab/>
              <w:t xml:space="preserve">с </w:t>
            </w:r>
            <w:r>
              <w:rPr>
                <w:b w:val="0"/>
                <w:sz w:val="22"/>
              </w:rPr>
              <w:tab/>
              <w:t xml:space="preserve">целью </w:t>
            </w:r>
          </w:p>
        </w:tc>
      </w:tr>
      <w:tr w:rsidR="000764CE">
        <w:trPr>
          <w:trHeight w:val="10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64CE" w:rsidRDefault="000764CE">
            <w:pPr>
              <w:spacing w:after="160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0764CE">
            <w:pPr>
              <w:spacing w:after="160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ind w:left="2" w:right="54"/>
              <w:jc w:val="both"/>
            </w:pPr>
            <w:r>
              <w:rPr>
                <w:b w:val="0"/>
                <w:sz w:val="22"/>
              </w:rPr>
              <w:t xml:space="preserve">изучения мнений и получения предложений по разным направлениям деятельности Организации </w:t>
            </w:r>
          </w:p>
        </w:tc>
      </w:tr>
      <w:tr w:rsidR="000764CE">
        <w:trPr>
          <w:trHeight w:val="886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91" w:line="243" w:lineRule="auto"/>
              <w:ind w:right="49"/>
            </w:pPr>
            <w:r>
              <w:rPr>
                <w:sz w:val="22"/>
              </w:rPr>
              <w:t xml:space="preserve">4.9. В Организации обеспечивается </w:t>
            </w:r>
            <w:proofErr w:type="spellStart"/>
            <w:r>
              <w:rPr>
                <w:sz w:val="22"/>
              </w:rPr>
              <w:t>психолого</w:t>
            </w:r>
            <w:r>
              <w:rPr>
                <w:sz w:val="22"/>
              </w:rPr>
              <w:t>педагогическая</w:t>
            </w:r>
            <w:proofErr w:type="spellEnd"/>
            <w:r>
              <w:rPr>
                <w:sz w:val="22"/>
              </w:rPr>
              <w:t xml:space="preserve"> поддержка семьи и повышение компетентности родителей (законных представителей) в вопросах развития и образования, охраны и укрепления здоровья детей,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вовлечение семей непосредственно в </w:t>
            </w:r>
          </w:p>
          <w:p w:rsidR="000764CE" w:rsidRDefault="001D2B87">
            <w:r>
              <w:rPr>
                <w:sz w:val="22"/>
              </w:rPr>
              <w:t>образовательную деятельность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tabs>
                <w:tab w:val="right" w:pos="2819"/>
              </w:tabs>
            </w:pPr>
            <w:r>
              <w:rPr>
                <w:b w:val="0"/>
                <w:sz w:val="22"/>
              </w:rPr>
              <w:t xml:space="preserve">Взаимодействие </w:t>
            </w:r>
            <w:r>
              <w:rPr>
                <w:b w:val="0"/>
                <w:sz w:val="22"/>
              </w:rPr>
              <w:tab/>
              <w:t xml:space="preserve">с </w:t>
            </w:r>
          </w:p>
          <w:p w:rsidR="000764CE" w:rsidRDefault="001D2B87">
            <w:r>
              <w:rPr>
                <w:b w:val="0"/>
                <w:sz w:val="22"/>
              </w:rPr>
              <w:t>родите</w:t>
            </w:r>
            <w:r>
              <w:rPr>
                <w:b w:val="0"/>
                <w:sz w:val="22"/>
              </w:rPr>
              <w:t xml:space="preserve">льской </w:t>
            </w:r>
          </w:p>
          <w:p w:rsidR="000764CE" w:rsidRDefault="001D2B87">
            <w:pPr>
              <w:spacing w:line="244" w:lineRule="auto"/>
              <w:ind w:right="55"/>
              <w:jc w:val="both"/>
            </w:pPr>
            <w:r>
              <w:rPr>
                <w:b w:val="0"/>
                <w:sz w:val="22"/>
              </w:rPr>
              <w:t xml:space="preserve">общественностью не обеспечено и не подтверждается локальными нормативными актами Организации (Годовая программа деятельности, календарные планы </w:t>
            </w:r>
          </w:p>
          <w:p w:rsidR="000764CE" w:rsidRDefault="001D2B87">
            <w:pPr>
              <w:spacing w:after="44" w:line="237" w:lineRule="auto"/>
              <w:ind w:right="57"/>
              <w:jc w:val="both"/>
            </w:pPr>
            <w:r>
              <w:rPr>
                <w:b w:val="0"/>
                <w:sz w:val="22"/>
              </w:rPr>
              <w:t xml:space="preserve">образовательной деятельности, протоколы заседаний и собраний коллективных органов </w:t>
            </w:r>
          </w:p>
          <w:p w:rsidR="000764CE" w:rsidRDefault="001D2B87">
            <w:r>
              <w:rPr>
                <w:b w:val="0"/>
                <w:sz w:val="22"/>
              </w:rPr>
              <w:t xml:space="preserve">управления и др.)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1" w:line="238" w:lineRule="auto"/>
              <w:ind w:right="56"/>
              <w:jc w:val="both"/>
            </w:pPr>
            <w:r>
              <w:rPr>
                <w:b w:val="0"/>
                <w:sz w:val="22"/>
              </w:rPr>
              <w:t xml:space="preserve">Анализ локальных нормативных актов свидетельствует о формальном подходе к планированию и </w:t>
            </w:r>
          </w:p>
          <w:p w:rsidR="000764CE" w:rsidRDefault="001D2B87">
            <w:pPr>
              <w:spacing w:line="237" w:lineRule="auto"/>
              <w:ind w:right="56"/>
              <w:jc w:val="both"/>
            </w:pPr>
            <w:r>
              <w:rPr>
                <w:b w:val="0"/>
                <w:sz w:val="22"/>
              </w:rPr>
              <w:t>осуществлению взаимодействия с семьями воспитанников, отсутствии учёта интересов, потребностей и запросов родителей, бессистемном использовании в работе только традиц</w:t>
            </w:r>
            <w:r>
              <w:rPr>
                <w:b w:val="0"/>
                <w:sz w:val="22"/>
              </w:rPr>
              <w:t xml:space="preserve">ионных форм взаимодействия с семьёй, организации открытых мероприятий только в дни праздников без их участия, отсутствии изучения интересного опыта воспитания детей в семье и его распространения среди родителей других </w:t>
            </w:r>
          </w:p>
          <w:p w:rsidR="000764CE" w:rsidRDefault="001D2B87">
            <w:pPr>
              <w:ind w:right="56"/>
              <w:jc w:val="both"/>
            </w:pPr>
            <w:r>
              <w:rPr>
                <w:b w:val="0"/>
                <w:sz w:val="22"/>
              </w:rPr>
              <w:t>воспитанников, неэффективном использо</w:t>
            </w:r>
            <w:r>
              <w:rPr>
                <w:b w:val="0"/>
                <w:sz w:val="22"/>
              </w:rPr>
              <w:t xml:space="preserve">вании </w:t>
            </w:r>
            <w:proofErr w:type="spellStart"/>
            <w:r>
              <w:rPr>
                <w:b w:val="0"/>
                <w:sz w:val="22"/>
              </w:rPr>
              <w:t>наглядноинформационных</w:t>
            </w:r>
            <w:proofErr w:type="spellEnd"/>
            <w:r>
              <w:rPr>
                <w:b w:val="0"/>
                <w:sz w:val="22"/>
              </w:rPr>
              <w:t xml:space="preserve"> форм работы с семьёй, стремлении подменить непосредственное общение с родителями материалами различных стендов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after="39" w:line="242" w:lineRule="auto"/>
              <w:ind w:left="2" w:right="53"/>
              <w:jc w:val="both"/>
            </w:pPr>
            <w:r>
              <w:rPr>
                <w:b w:val="0"/>
                <w:sz w:val="22"/>
              </w:rPr>
              <w:t>Анализ локальных нормативных актов свидетельствует о стремлении администрации и педагогического коллектива к актив</w:t>
            </w:r>
            <w:r>
              <w:rPr>
                <w:b w:val="0"/>
                <w:sz w:val="22"/>
              </w:rPr>
              <w:t>ному взаимодействию с семьями воспитанников при доминирующей роли педагогов и наличии формального подхода к планированию взаимодействия с родителями, минимальном учёте интересов и потребностей, запросов родителей, сочетании использования традиционных и нет</w:t>
            </w:r>
            <w:r>
              <w:rPr>
                <w:b w:val="0"/>
                <w:sz w:val="22"/>
              </w:rPr>
              <w:t>радиционных форм работы при большем акценте на традиционные формы, организации открытых мероприятий для родителей в основном в праздничные дни, которые служат своеобразным отчётом педагогов перед родителями, отсутствии изучения интересного опыта воспитания</w:t>
            </w:r>
            <w:r>
              <w:rPr>
                <w:b w:val="0"/>
                <w:sz w:val="22"/>
              </w:rPr>
              <w:t xml:space="preserve"> детей в семье и его распространения среди родителей других воспитанников, </w:t>
            </w:r>
          </w:p>
          <w:p w:rsidR="000764CE" w:rsidRDefault="001D2B87">
            <w:pPr>
              <w:spacing w:after="42" w:line="237" w:lineRule="auto"/>
              <w:ind w:left="2" w:right="54"/>
              <w:jc w:val="both"/>
            </w:pPr>
            <w:r>
              <w:rPr>
                <w:b w:val="0"/>
                <w:sz w:val="22"/>
              </w:rPr>
              <w:t xml:space="preserve">использовании </w:t>
            </w:r>
            <w:proofErr w:type="spellStart"/>
            <w:r>
              <w:rPr>
                <w:b w:val="0"/>
                <w:sz w:val="22"/>
              </w:rPr>
              <w:t>наглядноинформационных</w:t>
            </w:r>
            <w:proofErr w:type="spellEnd"/>
            <w:r>
              <w:rPr>
                <w:b w:val="0"/>
                <w:sz w:val="22"/>
              </w:rPr>
              <w:t xml:space="preserve"> форм взаимодействия с семьёй и поиске путей наиболее </w:t>
            </w:r>
          </w:p>
          <w:p w:rsidR="000764CE" w:rsidRDefault="001D2B87">
            <w:pPr>
              <w:ind w:left="2"/>
            </w:pPr>
            <w:r>
              <w:rPr>
                <w:b w:val="0"/>
                <w:sz w:val="22"/>
              </w:rPr>
              <w:t xml:space="preserve">эффективного их применения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CE" w:rsidRDefault="001D2B87">
            <w:pPr>
              <w:spacing w:line="243" w:lineRule="auto"/>
              <w:ind w:left="2" w:right="52"/>
              <w:jc w:val="both"/>
            </w:pPr>
            <w:r>
              <w:rPr>
                <w:b w:val="0"/>
                <w:sz w:val="22"/>
              </w:rPr>
              <w:t>Анализ локальных нормативных актов свидетельствует о стремлен</w:t>
            </w:r>
            <w:r>
              <w:rPr>
                <w:b w:val="0"/>
                <w:sz w:val="22"/>
              </w:rPr>
              <w:t xml:space="preserve">ии к диалогу при организации взаимодействия, отсутствии формализма в организации взаимодействия с семьями воспитанников, учёте социального запроса </w:t>
            </w:r>
          </w:p>
          <w:p w:rsidR="000764CE" w:rsidRDefault="001D2B87">
            <w:pPr>
              <w:spacing w:after="17" w:line="246" w:lineRule="auto"/>
              <w:ind w:left="2" w:right="53"/>
              <w:jc w:val="both"/>
            </w:pPr>
            <w:r>
              <w:rPr>
                <w:b w:val="0"/>
                <w:sz w:val="22"/>
              </w:rPr>
              <w:t>(потребностей, интересов) родителей при планировании работы Организации, использовании разнообразных форм вз</w:t>
            </w:r>
            <w:r>
              <w:rPr>
                <w:b w:val="0"/>
                <w:sz w:val="22"/>
              </w:rPr>
              <w:t xml:space="preserve">аимодействия с семьями (индивидуальных, коллективных, </w:t>
            </w:r>
            <w:proofErr w:type="spellStart"/>
            <w:r>
              <w:rPr>
                <w:b w:val="0"/>
                <w:sz w:val="22"/>
              </w:rPr>
              <w:t>наглядноинформационных</w:t>
            </w:r>
            <w:proofErr w:type="spellEnd"/>
            <w:r>
              <w:rPr>
                <w:b w:val="0"/>
                <w:sz w:val="22"/>
              </w:rPr>
              <w:t xml:space="preserve">), внедрении в практику нетрадиционных форм взаимодействия </w:t>
            </w:r>
          </w:p>
          <w:p w:rsidR="000764CE" w:rsidRDefault="001D2B87">
            <w:pPr>
              <w:tabs>
                <w:tab w:val="right" w:pos="3001"/>
              </w:tabs>
              <w:spacing w:after="26"/>
            </w:pPr>
            <w:r>
              <w:rPr>
                <w:b w:val="0"/>
                <w:sz w:val="22"/>
              </w:rPr>
              <w:t xml:space="preserve">(виртуальные </w:t>
            </w:r>
            <w:r>
              <w:rPr>
                <w:b w:val="0"/>
                <w:sz w:val="22"/>
              </w:rPr>
              <w:tab/>
              <w:t xml:space="preserve">родительские </w:t>
            </w:r>
          </w:p>
          <w:p w:rsidR="000764CE" w:rsidRDefault="001D2B87">
            <w:pPr>
              <w:ind w:left="2" w:right="53"/>
              <w:jc w:val="both"/>
            </w:pPr>
            <w:r>
              <w:rPr>
                <w:b w:val="0"/>
                <w:sz w:val="22"/>
              </w:rPr>
              <w:t xml:space="preserve">собрания, </w:t>
            </w:r>
            <w:proofErr w:type="spellStart"/>
            <w:r>
              <w:rPr>
                <w:b w:val="0"/>
                <w:sz w:val="22"/>
              </w:rPr>
              <w:t>онлайнконсультации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онлайнанкетирование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скайп</w:t>
            </w:r>
            <w:r>
              <w:rPr>
                <w:b w:val="0"/>
                <w:sz w:val="22"/>
              </w:rPr>
              <w:t>конференции</w:t>
            </w:r>
            <w:proofErr w:type="spellEnd"/>
            <w:r>
              <w:rPr>
                <w:b w:val="0"/>
                <w:sz w:val="22"/>
              </w:rPr>
              <w:t xml:space="preserve"> и др.), выявлении и распространении интересного опыта взаимодействия с семьёй, а также лучшего опыта семейного воспитания, открытости Организации для родителей и вовлечение их в образовательную деятельность </w:t>
            </w:r>
          </w:p>
        </w:tc>
      </w:tr>
    </w:tbl>
    <w:p w:rsidR="000764CE" w:rsidRDefault="001D2B87">
      <w:pPr>
        <w:ind w:left="3898"/>
        <w:jc w:val="both"/>
      </w:pPr>
      <w:r>
        <w:t xml:space="preserve"> </w:t>
      </w:r>
    </w:p>
    <w:sectPr w:rsidR="000764CE">
      <w:pgSz w:w="16838" w:h="11906" w:orient="landscape"/>
      <w:pgMar w:top="432" w:right="4522" w:bottom="574" w:left="4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E"/>
    <w:rsid w:val="000764CE"/>
    <w:rsid w:val="001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3BD5D-773C-4414-8087-2CCEEEB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2</cp:revision>
  <dcterms:created xsi:type="dcterms:W3CDTF">2023-12-04T18:37:00Z</dcterms:created>
  <dcterms:modified xsi:type="dcterms:W3CDTF">2023-12-04T18:37:00Z</dcterms:modified>
</cp:coreProperties>
</file>